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83C7" w14:textId="77777777" w:rsidR="00B36973" w:rsidRDefault="00BF315D" w:rsidP="00250FDB">
      <w:pPr>
        <w:pStyle w:val="Nagwek1"/>
        <w:rPr>
          <w:bCs/>
        </w:rPr>
      </w:pPr>
      <w:r w:rsidRPr="00BF315D">
        <w:t xml:space="preserve">Ogłoszenie o otwartym naborze partnera w celu wspólnej realizacji projektu w ramach konkursu </w:t>
      </w:r>
      <w:r w:rsidR="00B36973" w:rsidRPr="00B36973">
        <w:t xml:space="preserve"> FERS.03.01-IP.08-002/24 Centra wiedzy o dostępności</w:t>
      </w:r>
      <w:r w:rsidR="00B36973" w:rsidRPr="00B36973">
        <w:rPr>
          <w:bCs/>
        </w:rPr>
        <w:t xml:space="preserve"> </w:t>
      </w:r>
    </w:p>
    <w:p w14:paraId="0F51B63F" w14:textId="0B530857" w:rsidR="00B36973" w:rsidRDefault="00BF315D" w:rsidP="00410496">
      <w:pPr>
        <w:pStyle w:val="Nagwek2"/>
      </w:pPr>
      <w:r w:rsidRPr="00BF315D">
        <w:t>Ogłaszający nabór</w:t>
      </w:r>
    </w:p>
    <w:p w14:paraId="73BE9F40" w14:textId="730E4953" w:rsidR="00BF315D" w:rsidRPr="00BF315D" w:rsidRDefault="00B36973" w:rsidP="00B36973">
      <w:pPr>
        <w:tabs>
          <w:tab w:val="num" w:pos="720"/>
        </w:tabs>
      </w:pPr>
      <w:r>
        <w:t>Uni</w:t>
      </w:r>
      <w:r w:rsidR="005015C8">
        <w:t xml:space="preserve">wersytet Łódzki, </w:t>
      </w:r>
      <w:r w:rsidR="001C0DC1">
        <w:t>ul. Narutowicza 68, 90-136 Łódź</w:t>
      </w:r>
      <w:r w:rsidR="00BF315D" w:rsidRPr="00BF315D">
        <w:t> </w:t>
      </w:r>
    </w:p>
    <w:p w14:paraId="72F04EE9" w14:textId="5E1160EB" w:rsidR="00BF315D" w:rsidRPr="00BF315D" w:rsidRDefault="00BF315D" w:rsidP="00410496">
      <w:pPr>
        <w:pStyle w:val="Nagwek2"/>
      </w:pPr>
      <w:r w:rsidRPr="00BF315D">
        <w:t>Podstawa prawn</w:t>
      </w:r>
      <w:r w:rsidR="00410496">
        <w:t>a</w:t>
      </w:r>
    </w:p>
    <w:p w14:paraId="2B6BE802" w14:textId="77777777" w:rsidR="00625D9A" w:rsidRDefault="00BF315D" w:rsidP="00625D9A">
      <w:r w:rsidRPr="00BF315D">
        <w:t>Ustawa z dnia 28 kwietnia 2022 r. o zasadach realizacji zadań finansowanych ze środków europejskich w perspektywie finansowej 2021– 2027 (Dz. U. z 2022 r., poz. 1079 z </w:t>
      </w:r>
      <w:proofErr w:type="spellStart"/>
      <w:r w:rsidRPr="00BF315D">
        <w:t>późn</w:t>
      </w:r>
      <w:proofErr w:type="spellEnd"/>
      <w:r w:rsidRPr="00BF315D">
        <w:t>. zm.) — art. 39.</w:t>
      </w:r>
    </w:p>
    <w:p w14:paraId="6199A010" w14:textId="5BC003F1" w:rsidR="00BF315D" w:rsidRPr="00BF315D" w:rsidRDefault="00625D9A" w:rsidP="00410496">
      <w:pPr>
        <w:pStyle w:val="Nagwek2"/>
      </w:pPr>
      <w:r w:rsidRPr="00625D9A">
        <w:t>O</w:t>
      </w:r>
      <w:r w:rsidR="00BF315D" w:rsidRPr="00BF315D">
        <w:t>soby upoważnione do kontaktu</w:t>
      </w:r>
    </w:p>
    <w:p w14:paraId="5D9E61D3" w14:textId="6026D8F1" w:rsidR="00BF315D" w:rsidRDefault="00550746" w:rsidP="00BF315D">
      <w:r>
        <w:t>Bartosz Stępień</w:t>
      </w:r>
      <w:r w:rsidR="00BF315D" w:rsidRPr="00BF315D">
        <w:t xml:space="preserve">, tel. </w:t>
      </w:r>
      <w:r w:rsidR="000D1D78">
        <w:t>42 235 01 81</w:t>
      </w:r>
      <w:r w:rsidR="00BF315D" w:rsidRPr="00BF315D">
        <w:t>, e-mail: </w:t>
      </w:r>
      <w:hyperlink r:id="rId8" w:history="1">
        <w:r w:rsidR="000D1D78" w:rsidRPr="0027136D">
          <w:rPr>
            <w:rStyle w:val="Hipercze"/>
          </w:rPr>
          <w:t>bartosz.stepien@uni.lodz.pl</w:t>
        </w:r>
      </w:hyperlink>
    </w:p>
    <w:p w14:paraId="1FD2BCE2" w14:textId="234CACE2" w:rsidR="00C50075" w:rsidRDefault="008B268F" w:rsidP="00CB0DBF">
      <w:pPr>
        <w:pStyle w:val="Nagwek2"/>
      </w:pPr>
      <w:r>
        <w:t>Słowniczek</w:t>
      </w:r>
    </w:p>
    <w:p w14:paraId="60875118" w14:textId="698072DD" w:rsidR="00CB0DBF" w:rsidRDefault="00C50075" w:rsidP="00BF315D">
      <w:r>
        <w:t>Centrum</w:t>
      </w:r>
      <w:r w:rsidR="008B268F">
        <w:t xml:space="preserve"> - </w:t>
      </w:r>
      <w:r w:rsidR="008B268F" w:rsidRPr="00CA5285">
        <w:t>Centrum Studiów nad Niepełnosprawnością i Dostępnością UŁ</w:t>
      </w:r>
      <w:r w:rsidR="008B268F">
        <w:t>, jednostka, która będzie rozwijana w ramach projekt</w:t>
      </w:r>
      <w:r w:rsidR="000B535F">
        <w:t>u;</w:t>
      </w:r>
    </w:p>
    <w:p w14:paraId="6910C18E" w14:textId="7FC379DF" w:rsidR="008B268F" w:rsidRPr="00BF315D" w:rsidRDefault="00CB0DBF" w:rsidP="00BF315D">
      <w:r>
        <w:t>PU – projektowanie uniwersalne</w:t>
      </w:r>
      <w:r w:rsidR="000B535F">
        <w:t>.</w:t>
      </w:r>
    </w:p>
    <w:p w14:paraId="625EF0D3" w14:textId="33468020" w:rsidR="00BF315D" w:rsidRPr="00BF315D" w:rsidRDefault="00BF315D" w:rsidP="00410496">
      <w:pPr>
        <w:pStyle w:val="Nagwek2"/>
      </w:pPr>
      <w:r w:rsidRPr="00BF315D">
        <w:t>Cel partnerstwa</w:t>
      </w:r>
      <w:r w:rsidR="000D1D78">
        <w:t xml:space="preserve"> </w:t>
      </w:r>
    </w:p>
    <w:p w14:paraId="5B66B49E" w14:textId="345C48DF" w:rsidR="00CA5285" w:rsidRPr="00CA5285" w:rsidRDefault="00C14D62" w:rsidP="00CA5285">
      <w:r w:rsidRPr="00C14D62">
        <w:t>Wspólne przygotowanie i opracowanie wniosku</w:t>
      </w:r>
      <w:r>
        <w:t xml:space="preserve"> </w:t>
      </w:r>
      <w:r w:rsidRPr="00C14D62">
        <w:t>oraz realizacja projektu</w:t>
      </w:r>
      <w:r>
        <w:t xml:space="preserve"> polegającego na rozwoju </w:t>
      </w:r>
      <w:r w:rsidR="00CA5285" w:rsidRPr="00CA5285">
        <w:t>Centrum Studiów nad Niepełnosprawnością i Dostępnością UŁ</w:t>
      </w:r>
      <w:r w:rsidR="0067682C">
        <w:t xml:space="preserve"> (dalej Centrum)</w:t>
      </w:r>
      <w:r w:rsidR="00CA5285" w:rsidRPr="00CA5285">
        <w:t xml:space="preserve">, poprzez działania </w:t>
      </w:r>
      <w:r w:rsidR="004204F5">
        <w:t>w następujących obszarach</w:t>
      </w:r>
      <w:r w:rsidR="00CA5285" w:rsidRPr="00CA5285">
        <w:t>: </w:t>
      </w:r>
    </w:p>
    <w:p w14:paraId="0E2BF043" w14:textId="76FA4342" w:rsidR="00CA5285" w:rsidRPr="00CA5285" w:rsidRDefault="00CA5285" w:rsidP="004E3DDD">
      <w:pPr>
        <w:numPr>
          <w:ilvl w:val="0"/>
          <w:numId w:val="1"/>
        </w:numPr>
      </w:pPr>
      <w:r w:rsidRPr="00CA5285">
        <w:rPr>
          <w:b/>
          <w:bCs/>
        </w:rPr>
        <w:t>Rozszerzenie działalności</w:t>
      </w:r>
      <w:r w:rsidRPr="00CA5285">
        <w:t xml:space="preserve"> istniejącego na UŁ Centrum</w:t>
      </w:r>
      <w:r w:rsidR="002C6988">
        <w:t xml:space="preserve"> </w:t>
      </w:r>
      <w:r w:rsidRPr="00CA5285">
        <w:t>na obszary związane z tworzeniem wiedzy, produktów i usług w odpowiedzi na potrzeby otoczenia społeczno-gospodarczego</w:t>
      </w:r>
      <w:r w:rsidR="00426B30">
        <w:t>;</w:t>
      </w:r>
    </w:p>
    <w:p w14:paraId="46ACEC2B" w14:textId="7194A668" w:rsidR="00CA5285" w:rsidRPr="00CA5285" w:rsidRDefault="00CA5285" w:rsidP="004E3DDD">
      <w:pPr>
        <w:numPr>
          <w:ilvl w:val="0"/>
          <w:numId w:val="2"/>
        </w:numPr>
      </w:pPr>
      <w:r w:rsidRPr="00CA5285">
        <w:rPr>
          <w:b/>
          <w:bCs/>
        </w:rPr>
        <w:t>Współpraca z sektorem społeczno-gospodarczym</w:t>
      </w:r>
      <w:r w:rsidRPr="00CA5285">
        <w:t xml:space="preserve">: analiza potrzeb poszczególnych sektorów </w:t>
      </w:r>
      <w:proofErr w:type="spellStart"/>
      <w:r w:rsidRPr="00CA5285">
        <w:t>społ-gosp</w:t>
      </w:r>
      <w:proofErr w:type="spellEnd"/>
      <w:r w:rsidRPr="00CA5285">
        <w:t>, działalność edukacyjna na rzecz różnych grup interesariuszy, raporty, narzędzia, doradztwo, panele dyskusyjne, prezentacja rozwiązań</w:t>
      </w:r>
      <w:r w:rsidR="00426B30">
        <w:t>;</w:t>
      </w:r>
    </w:p>
    <w:p w14:paraId="72ECFF71" w14:textId="6079E79A" w:rsidR="00CA5285" w:rsidRPr="00CA5285" w:rsidRDefault="00CA5285" w:rsidP="004E3DDD">
      <w:pPr>
        <w:numPr>
          <w:ilvl w:val="0"/>
          <w:numId w:val="3"/>
        </w:numPr>
      </w:pPr>
      <w:r w:rsidRPr="00CA5285">
        <w:rPr>
          <w:b/>
          <w:bCs/>
        </w:rPr>
        <w:t>Analizy dostępności</w:t>
      </w:r>
      <w:r w:rsidRPr="00CA5285">
        <w:t> </w:t>
      </w:r>
      <w:r w:rsidR="004B0293">
        <w:t>w obszarach działania</w:t>
      </w:r>
      <w:r w:rsidR="0067682C">
        <w:t xml:space="preserve"> </w:t>
      </w:r>
      <w:r w:rsidR="0067682C" w:rsidRPr="00CA5285">
        <w:t>Centrum</w:t>
      </w:r>
      <w:r w:rsidR="004B0293">
        <w:t>;</w:t>
      </w:r>
    </w:p>
    <w:p w14:paraId="09107961" w14:textId="28D12612" w:rsidR="00CA5285" w:rsidRPr="00CA5285" w:rsidRDefault="00C17365" w:rsidP="004E3DDD">
      <w:pPr>
        <w:numPr>
          <w:ilvl w:val="0"/>
          <w:numId w:val="4"/>
        </w:numPr>
      </w:pPr>
      <w:r w:rsidRPr="00303382">
        <w:rPr>
          <w:b/>
          <w:bCs/>
        </w:rPr>
        <w:t xml:space="preserve">Prowadzenie </w:t>
      </w:r>
      <w:r w:rsidR="00CA5285" w:rsidRPr="00CA5285">
        <w:rPr>
          <w:b/>
          <w:bCs/>
        </w:rPr>
        <w:t>Punkt</w:t>
      </w:r>
      <w:r w:rsidRPr="00303382">
        <w:rPr>
          <w:b/>
          <w:bCs/>
        </w:rPr>
        <w:t>u</w:t>
      </w:r>
      <w:r w:rsidR="00CA5285" w:rsidRPr="00CA5285">
        <w:rPr>
          <w:b/>
          <w:bCs/>
        </w:rPr>
        <w:t xml:space="preserve"> informacyjno-konsultacyjny w zakresie dostępności</w:t>
      </w:r>
      <w:r w:rsidR="004B0293">
        <w:rPr>
          <w:b/>
          <w:bCs/>
          <w:u w:val="single"/>
        </w:rPr>
        <w:t>;</w:t>
      </w:r>
    </w:p>
    <w:p w14:paraId="63E379AE" w14:textId="77777777" w:rsidR="00550746" w:rsidRDefault="00CA5285" w:rsidP="004E3DDD">
      <w:pPr>
        <w:numPr>
          <w:ilvl w:val="0"/>
          <w:numId w:val="5"/>
        </w:numPr>
      </w:pPr>
      <w:r w:rsidRPr="00CA5285">
        <w:rPr>
          <w:b/>
          <w:bCs/>
        </w:rPr>
        <w:t xml:space="preserve">Promowanie dostępności i projektowania uniwersalnego:  </w:t>
      </w:r>
      <w:r w:rsidRPr="00CA5285">
        <w:t xml:space="preserve">udział w konferencjach naukowych i branżowych, targach, forach gospodarczych, </w:t>
      </w:r>
      <w:r w:rsidRPr="00CA5285">
        <w:lastRenderedPageBreak/>
        <w:t xml:space="preserve">organizacja seminariów, warsztatów partycypacyjnych, wyjazdy studyjne do wiodących ośrodków w Polsce i na świecie w zakresie projektowania uniwersalnego i dostępności w obszarze specjalizacji Centrum, publikacje </w:t>
      </w:r>
      <w:r w:rsidR="00C17365" w:rsidRPr="00CA5285">
        <w:t>upowszechniające</w:t>
      </w:r>
      <w:r w:rsidRPr="00CA5285">
        <w:t xml:space="preserve"> dostępność</w:t>
      </w:r>
      <w:r w:rsidR="002C6988">
        <w:t>.</w:t>
      </w:r>
    </w:p>
    <w:p w14:paraId="3BDBCB02" w14:textId="77777777" w:rsidR="00AC5DA4" w:rsidRDefault="00550746" w:rsidP="001412AA">
      <w:r>
        <w:t>O</w:t>
      </w:r>
      <w:r w:rsidRPr="00550746">
        <w:t>stateczny zakres działań Partnera zostanie ustalony i wypracowany podczas wspólnego przygotowania projektu</w:t>
      </w:r>
    </w:p>
    <w:p w14:paraId="3E06005F" w14:textId="4D911517" w:rsidR="00410496" w:rsidRDefault="00F73153" w:rsidP="00AC5DA4">
      <w:pPr>
        <w:pStyle w:val="Nagwek2"/>
      </w:pPr>
      <w:r>
        <w:t>O</w:t>
      </w:r>
      <w:r w:rsidR="00410496" w:rsidRPr="00410496">
        <w:t>czekiwania w stosunku do partnera</w:t>
      </w:r>
    </w:p>
    <w:p w14:paraId="06C4766A" w14:textId="52F0BD15" w:rsidR="00B06C8B" w:rsidRDefault="00B06C8B" w:rsidP="001C45CF">
      <w:pPr>
        <w:pStyle w:val="Akapitzlist"/>
        <w:numPr>
          <w:ilvl w:val="0"/>
          <w:numId w:val="12"/>
        </w:numPr>
        <w:ind w:left="714" w:hanging="357"/>
        <w:contextualSpacing w:val="0"/>
      </w:pPr>
      <w:r>
        <w:t>Partner musi posiadać praktyczne doświadczenie w obszarze wdrażania rozwiązań z zakresu dostępności dla osób ze szczególnymi potrzebami i</w:t>
      </w:r>
      <w:r w:rsidR="00B26F02">
        <w:t> PU</w:t>
      </w:r>
      <w:r>
        <w:t>;</w:t>
      </w:r>
    </w:p>
    <w:p w14:paraId="6D29E722" w14:textId="774A1210" w:rsidR="00F8652F" w:rsidRPr="00B06C8B" w:rsidRDefault="00F8652F" w:rsidP="001C45CF">
      <w:pPr>
        <w:pStyle w:val="Akapitzlist"/>
        <w:numPr>
          <w:ilvl w:val="0"/>
          <w:numId w:val="12"/>
        </w:numPr>
        <w:ind w:left="714" w:hanging="357"/>
        <w:contextualSpacing w:val="0"/>
      </w:pPr>
      <w:r>
        <w:t xml:space="preserve">Partner musi posiadać zasoby </w:t>
      </w:r>
      <w:r w:rsidR="00C50075">
        <w:t xml:space="preserve">infrastrukturalne i osobowe </w:t>
      </w:r>
      <w:r>
        <w:t xml:space="preserve">umożliwiające testowanie </w:t>
      </w:r>
      <w:r w:rsidR="000B535F">
        <w:t xml:space="preserve">wypracowanych przez Centrum </w:t>
      </w:r>
      <w:r w:rsidR="00802DD0">
        <w:t xml:space="preserve">rozwiązań </w:t>
      </w:r>
      <w:r w:rsidR="00C50075">
        <w:t xml:space="preserve">z zakresu </w:t>
      </w:r>
      <w:r w:rsidR="000B535F">
        <w:t>PU.</w:t>
      </w:r>
    </w:p>
    <w:p w14:paraId="388B061B" w14:textId="7BCB250B" w:rsidR="00AC5DA4" w:rsidRDefault="00410496" w:rsidP="001C45CF">
      <w:pPr>
        <w:pStyle w:val="Akapitzlist"/>
        <w:numPr>
          <w:ilvl w:val="0"/>
          <w:numId w:val="12"/>
        </w:numPr>
        <w:ind w:left="714" w:hanging="357"/>
        <w:contextualSpacing w:val="0"/>
      </w:pPr>
      <w:r w:rsidRPr="00410496">
        <w:t xml:space="preserve">Działalność Partnera musi </w:t>
      </w:r>
      <w:r w:rsidR="00746FE7">
        <w:t>pokrywać się</w:t>
      </w:r>
      <w:r w:rsidRPr="00410496">
        <w:t xml:space="preserve"> z celami partnerstwa i celami projektu.</w:t>
      </w:r>
    </w:p>
    <w:p w14:paraId="5668BC34" w14:textId="69DAACBF" w:rsidR="004E485C" w:rsidRDefault="004E485C" w:rsidP="001C45CF">
      <w:pPr>
        <w:pStyle w:val="Akapitzlist"/>
        <w:numPr>
          <w:ilvl w:val="0"/>
          <w:numId w:val="12"/>
        </w:numPr>
        <w:ind w:left="714" w:hanging="357"/>
        <w:contextualSpacing w:val="0"/>
      </w:pPr>
      <w:r>
        <w:t xml:space="preserve">Partner </w:t>
      </w:r>
      <w:r w:rsidR="00087E6B">
        <w:t xml:space="preserve">wniesie swoje zasoby w postaci wiedzy, doświadczenia, </w:t>
      </w:r>
      <w:r w:rsidR="0067179E">
        <w:t>personelu</w:t>
      </w:r>
      <w:r w:rsidR="001A5F18">
        <w:t xml:space="preserve">, </w:t>
      </w:r>
      <w:r w:rsidR="0067179E">
        <w:t xml:space="preserve">zasobów </w:t>
      </w:r>
      <w:r w:rsidR="001A5F18">
        <w:t>infrastrukturalnych, technicznych</w:t>
      </w:r>
      <w:r w:rsidR="0067179E">
        <w:t xml:space="preserve"> i</w:t>
      </w:r>
      <w:r w:rsidR="001A5F18">
        <w:t xml:space="preserve"> finansowych</w:t>
      </w:r>
      <w:r w:rsidR="0067179E">
        <w:t xml:space="preserve"> do projektu w celu efektywnej realizacji </w:t>
      </w:r>
      <w:r w:rsidR="00733731">
        <w:t xml:space="preserve">założonych działań. </w:t>
      </w:r>
    </w:p>
    <w:p w14:paraId="4BD2D515" w14:textId="6C6C6DB0" w:rsidR="00AC5DA4" w:rsidRDefault="00FC7A8B" w:rsidP="001C45CF">
      <w:pPr>
        <w:pStyle w:val="Akapitzlist"/>
        <w:numPr>
          <w:ilvl w:val="0"/>
          <w:numId w:val="12"/>
        </w:numPr>
        <w:ind w:left="714" w:hanging="357"/>
        <w:contextualSpacing w:val="0"/>
      </w:pPr>
      <w:r>
        <w:t xml:space="preserve">Partnerzy nie mogą oferować sobie wzajemnie </w:t>
      </w:r>
      <w:r w:rsidRPr="00410496">
        <w:t>towarów, świadczeniu usług lub wykonywaniu robót budowlanych</w:t>
      </w:r>
      <w:r>
        <w:t>.</w:t>
      </w:r>
    </w:p>
    <w:p w14:paraId="77A36A8E" w14:textId="2B0CA253" w:rsidR="00AC5DA4" w:rsidRDefault="00410496" w:rsidP="001C45CF">
      <w:pPr>
        <w:pStyle w:val="Akapitzlist"/>
        <w:numPr>
          <w:ilvl w:val="0"/>
          <w:numId w:val="12"/>
        </w:numPr>
        <w:ind w:left="714" w:hanging="357"/>
        <w:contextualSpacing w:val="0"/>
      </w:pPr>
      <w:r w:rsidRPr="00410496">
        <w:t>Partner musi posiadać udokumentowane doświadczenie w pozyskiwaniu i</w:t>
      </w:r>
      <w:r w:rsidR="00620568">
        <w:t> </w:t>
      </w:r>
      <w:r w:rsidRPr="00410496">
        <w:t>należytej realizacji projektów o podobnym charakterze, współfinansowanych ze środków Unii Europejskiej w ramach Europejskiego Funduszu Społecznego lub innych środków publicznych, realizowanych samodzielnie jako beneficjent (wnioskodawca)</w:t>
      </w:r>
      <w:r w:rsidR="00FC7A8B">
        <w:t>.</w:t>
      </w:r>
      <w:r w:rsidRPr="00410496">
        <w:t xml:space="preserve"> </w:t>
      </w:r>
    </w:p>
    <w:p w14:paraId="63539A5B" w14:textId="717E7E5E" w:rsidR="003455E8" w:rsidRDefault="00410496" w:rsidP="001C45CF">
      <w:pPr>
        <w:pStyle w:val="Akapitzlist"/>
        <w:numPr>
          <w:ilvl w:val="0"/>
          <w:numId w:val="12"/>
        </w:numPr>
        <w:ind w:left="714" w:hanging="357"/>
        <w:contextualSpacing w:val="0"/>
      </w:pPr>
      <w:r w:rsidRPr="00410496">
        <w:t xml:space="preserve">Partner musi posiadać bardzo dobrą znajomość zagadnień </w:t>
      </w:r>
      <w:r w:rsidR="003455E8">
        <w:t>prawnych w tym przepisów prawa krajowego i europejskiego związanego z wdrażaniem funduszy europejskich w obszarze rozwoju dostępności i projektowania uniwersalnego</w:t>
      </w:r>
      <w:r w:rsidR="00CB5274">
        <w:t>.</w:t>
      </w:r>
    </w:p>
    <w:p w14:paraId="27DC8185" w14:textId="73821EB2" w:rsidR="00F73153" w:rsidRDefault="00D82A63" w:rsidP="00D82A63">
      <w:pPr>
        <w:pStyle w:val="Nagwek2"/>
      </w:pPr>
      <w:r w:rsidRPr="00410496">
        <w:t xml:space="preserve">Kryteria wyboru partnera </w:t>
      </w:r>
    </w:p>
    <w:p w14:paraId="19B2EA9A" w14:textId="77777777" w:rsidR="00A54653" w:rsidRDefault="00410496" w:rsidP="001412AA">
      <w:r w:rsidRPr="00410496">
        <w:t xml:space="preserve">Do postępowania i oceny ofert zostaną zakwalifikowane wyłącznie podmioty, które łącznie spełniają następujące wymagania: </w:t>
      </w:r>
    </w:p>
    <w:p w14:paraId="1FF090C6" w14:textId="145A6A91" w:rsidR="00A54653" w:rsidRDefault="00410496" w:rsidP="004E3DDD">
      <w:pPr>
        <w:pStyle w:val="Akapitzlist"/>
        <w:numPr>
          <w:ilvl w:val="1"/>
          <w:numId w:val="7"/>
        </w:numPr>
        <w:ind w:left="426" w:hanging="426"/>
        <w:contextualSpacing w:val="0"/>
      </w:pPr>
      <w:r w:rsidRPr="00410496">
        <w:t>Prowadzona działalności potencjalnego Partnera jest zgodna z zakresem i celami Partnerstwa</w:t>
      </w:r>
      <w:r w:rsidR="003076CE">
        <w:t>, a posiadane przez Partnera zasoby umożliwiają realizacje zakładanych celów (m.in. testowanie wypracowanych przez Centrum rozwiązań w zakresie PU)</w:t>
      </w:r>
      <w:r w:rsidR="00903370">
        <w:t>.</w:t>
      </w:r>
    </w:p>
    <w:p w14:paraId="0C0EF15E" w14:textId="77777777" w:rsidR="009D3DF9" w:rsidRDefault="00410496" w:rsidP="004E3DDD">
      <w:pPr>
        <w:pStyle w:val="Akapitzlist"/>
        <w:numPr>
          <w:ilvl w:val="1"/>
          <w:numId w:val="7"/>
        </w:numPr>
        <w:ind w:left="426" w:hanging="426"/>
        <w:contextualSpacing w:val="0"/>
      </w:pPr>
      <w:r w:rsidRPr="00410496">
        <w:t xml:space="preserve">Podmiot nie jest wykluczony z możliwości otrzymania dofinansowania na podstawie przepisów odrębnych. </w:t>
      </w:r>
    </w:p>
    <w:p w14:paraId="27369148" w14:textId="6BB6FDC9" w:rsidR="00343665" w:rsidRDefault="00410496" w:rsidP="004E3DDD">
      <w:pPr>
        <w:pStyle w:val="Akapitzlist"/>
        <w:numPr>
          <w:ilvl w:val="1"/>
          <w:numId w:val="7"/>
        </w:numPr>
        <w:ind w:left="426" w:hanging="426"/>
        <w:contextualSpacing w:val="0"/>
      </w:pPr>
      <w:r w:rsidRPr="00410496">
        <w:lastRenderedPageBreak/>
        <w:t xml:space="preserve">Podmiot posiada udokumentowane doświadczenie w realizacji minimum 2 projektów współfinansowanych ze środków publicznych, realizowanych samodzielnie jako beneficjent lub jako partner, lub we współpracy z uczelniami wyższymi. </w:t>
      </w:r>
    </w:p>
    <w:p w14:paraId="0F9F7005" w14:textId="0A81F7F1" w:rsidR="00A54653" w:rsidRDefault="00A65850" w:rsidP="004E3DDD">
      <w:pPr>
        <w:pStyle w:val="Akapitzlist"/>
        <w:numPr>
          <w:ilvl w:val="1"/>
          <w:numId w:val="7"/>
        </w:numPr>
        <w:ind w:left="426" w:hanging="426"/>
        <w:contextualSpacing w:val="0"/>
      </w:pPr>
      <w:r>
        <w:t>Podmiot składa ofertę samodzielnie (n</w:t>
      </w:r>
      <w:r w:rsidR="00410496" w:rsidRPr="00410496">
        <w:t>ie dopuszcza się do udziału w postępowaniu podmiotów wspólnie składających ofertę, tzw. „konsorcjów"</w:t>
      </w:r>
      <w:r>
        <w:t>).</w:t>
      </w:r>
    </w:p>
    <w:p w14:paraId="4CE0E25D" w14:textId="5434D22E" w:rsidR="00E12382" w:rsidRDefault="00E12382" w:rsidP="004E3DDD">
      <w:pPr>
        <w:pStyle w:val="Akapitzlist"/>
        <w:numPr>
          <w:ilvl w:val="1"/>
          <w:numId w:val="7"/>
        </w:numPr>
        <w:ind w:left="426" w:hanging="426"/>
        <w:contextualSpacing w:val="0"/>
      </w:pPr>
      <w:r>
        <w:t>Ł</w:t>
      </w:r>
      <w:r w:rsidRPr="00E12382">
        <w:t>ączny obrót za ostatni zatwierdzony rok obrotowy</w:t>
      </w:r>
      <w:r w:rsidR="004E3DDD">
        <w:t>.</w:t>
      </w:r>
    </w:p>
    <w:p w14:paraId="4B386B6F" w14:textId="590A4403" w:rsidR="00713396" w:rsidRDefault="00410496" w:rsidP="00E973A2">
      <w:pPr>
        <w:pStyle w:val="Nagwek2"/>
        <w:spacing w:before="240" w:after="240"/>
      </w:pPr>
      <w:r w:rsidRPr="00410496">
        <w:t>Kryteria oceny ofert</w:t>
      </w:r>
    </w:p>
    <w:p w14:paraId="6199215F" w14:textId="4556AA5E" w:rsidR="005F53D5" w:rsidRPr="005F53D5" w:rsidRDefault="005F53D5" w:rsidP="004E3DDD">
      <w:pPr>
        <w:pStyle w:val="Akapitzlist"/>
        <w:numPr>
          <w:ilvl w:val="0"/>
          <w:numId w:val="6"/>
        </w:numPr>
        <w:ind w:left="425" w:hanging="425"/>
        <w:contextualSpacing w:val="0"/>
      </w:pPr>
      <w:r w:rsidRPr="005F53D5">
        <w:t xml:space="preserve">Zgodność </w:t>
      </w:r>
      <w:r w:rsidR="00450023">
        <w:t>profilu działalności</w:t>
      </w:r>
      <w:r w:rsidRPr="005F53D5">
        <w:t xml:space="preserve"> potencjalnego </w:t>
      </w:r>
      <w:r w:rsidR="00C74B97">
        <w:t>P</w:t>
      </w:r>
      <w:r w:rsidRPr="005F53D5">
        <w:t>artnera z celami partnerstwa. (Tak</w:t>
      </w:r>
      <w:r w:rsidR="00F360BB">
        <w:t xml:space="preserve"> lub </w:t>
      </w:r>
      <w:r w:rsidRPr="005F53D5">
        <w:t>Nie</w:t>
      </w:r>
      <w:r>
        <w:t xml:space="preserve"> </w:t>
      </w:r>
      <w:r w:rsidR="0041548A">
        <w:t>–</w:t>
      </w:r>
      <w:r>
        <w:t xml:space="preserve"> </w:t>
      </w:r>
      <w:r w:rsidR="0041548A">
        <w:t>odrzucenie oferty</w:t>
      </w:r>
      <w:r w:rsidRPr="005F53D5">
        <w:t>)</w:t>
      </w:r>
    </w:p>
    <w:p w14:paraId="4AA217D9" w14:textId="37985659" w:rsidR="005F53D5" w:rsidRPr="005F53D5" w:rsidRDefault="005F53D5" w:rsidP="004E3DDD">
      <w:pPr>
        <w:pStyle w:val="Akapitzlist"/>
        <w:numPr>
          <w:ilvl w:val="0"/>
          <w:numId w:val="6"/>
        </w:numPr>
        <w:ind w:left="425" w:hanging="425"/>
        <w:contextualSpacing w:val="0"/>
      </w:pPr>
      <w:r w:rsidRPr="005F53D5">
        <w:t xml:space="preserve">Deklarowany wkład </w:t>
      </w:r>
      <w:r w:rsidR="00C74B97">
        <w:t>P</w:t>
      </w:r>
      <w:r w:rsidRPr="005F53D5">
        <w:t>artnera w realizację celu partnerstwa, w tym: wkład w postaci potencjału ludzkiego (0-10 pkt) i organizacyjno-technicznego (0-10 pkt), niezbędnego do realizacji proponowanych w projekcie działań.</w:t>
      </w:r>
    </w:p>
    <w:p w14:paraId="72157B13" w14:textId="77777777" w:rsidR="00E973A2" w:rsidRDefault="005F53D5" w:rsidP="004E3DDD">
      <w:pPr>
        <w:pStyle w:val="Akapitzlist"/>
        <w:numPr>
          <w:ilvl w:val="0"/>
          <w:numId w:val="6"/>
        </w:numPr>
        <w:ind w:left="426" w:hanging="426"/>
        <w:contextualSpacing w:val="0"/>
      </w:pPr>
      <w:r w:rsidRPr="005F53D5">
        <w:t>Doświadczenie w realizacji jako beneficjent (wnioskodawca) lub partner, lub wykonawca usługi edukacyjnej, w zakresie zbieżnym z założeniami projektu (tytuł projektu, grupa docelowa, podstawowe działania, rola w projekcie, źródło dofinansowania, wartość projektu) (0-10 pkt).</w:t>
      </w:r>
    </w:p>
    <w:p w14:paraId="7D225538" w14:textId="54A75A28" w:rsidR="00F360BB" w:rsidRDefault="004E3DDD" w:rsidP="004E3DDD">
      <w:pPr>
        <w:pStyle w:val="Akapitzlist"/>
        <w:numPr>
          <w:ilvl w:val="0"/>
          <w:numId w:val="6"/>
        </w:numPr>
        <w:ind w:left="426" w:hanging="426"/>
        <w:contextualSpacing w:val="0"/>
      </w:pPr>
      <w:r>
        <w:t>Łączny obrót</w:t>
      </w:r>
      <w:r w:rsidR="00F360BB" w:rsidRPr="00E12382">
        <w:t xml:space="preserve"> do 2 mln = 1 pkt, 2-4 mln = 2 pkt, </w:t>
      </w:r>
      <w:r>
        <w:t>p</w:t>
      </w:r>
      <w:r w:rsidR="00F360BB" w:rsidRPr="00E12382">
        <w:t>owyżej 4 mln = 5 pkt</w:t>
      </w:r>
      <w:r>
        <w:t>.</w:t>
      </w:r>
    </w:p>
    <w:p w14:paraId="0B34AB21" w14:textId="69E93884" w:rsidR="0026777D" w:rsidRDefault="0026777D" w:rsidP="0026777D">
      <w:r>
        <w:t>Maksymalna liczba punktów do uzyskania to 3</w:t>
      </w:r>
      <w:r w:rsidR="004E3DDD">
        <w:t>5</w:t>
      </w:r>
      <w:r>
        <w:t xml:space="preserve">. </w:t>
      </w:r>
      <w:r w:rsidRPr="00410496">
        <w:t>Za najkorzystniejszą zostanie uznana oferta, która zdobędzie najwyższą liczbę punktów.</w:t>
      </w:r>
    </w:p>
    <w:p w14:paraId="5DE754B9" w14:textId="77777777" w:rsidR="00EA5C86" w:rsidRPr="00EA5C86" w:rsidRDefault="00EA5C86" w:rsidP="00EA5C86">
      <w:pPr>
        <w:rPr>
          <w:b/>
          <w:bCs/>
        </w:rPr>
      </w:pPr>
      <w:r w:rsidRPr="00EA5C86">
        <w:rPr>
          <w:b/>
          <w:bCs/>
        </w:rPr>
        <w:t>Wybór Partnera podlegać będzie poniższej procedurze:</w:t>
      </w:r>
    </w:p>
    <w:p w14:paraId="0EAA1FBE" w14:textId="78454718" w:rsidR="00EA5C86" w:rsidRPr="00EA5C86" w:rsidRDefault="00EA5C86" w:rsidP="006A7124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</w:pPr>
      <w:r w:rsidRPr="00EA5C86">
        <w:t>Komisja dokona oceny dokumentów złożonych przez kandydatów na Partnera.</w:t>
      </w:r>
    </w:p>
    <w:p w14:paraId="2F906A08" w14:textId="0D4C6298" w:rsidR="00EA5C86" w:rsidRPr="00EA5C86" w:rsidRDefault="00EA5C86" w:rsidP="006A7124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</w:pPr>
      <w:r w:rsidRPr="00EA5C86">
        <w:t>Spośród nadesłanych ofert wybrana zostanie oferta, która spełni wszystkie wymogi formalne i merytoryczne oraz uzyska najwyższą liczbę punktów,</w:t>
      </w:r>
    </w:p>
    <w:p w14:paraId="52407C9D" w14:textId="07DBD879" w:rsidR="00EA5C86" w:rsidRPr="00EA5C86" w:rsidRDefault="00EA5C86" w:rsidP="006A7124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</w:pPr>
      <w:r w:rsidRPr="00EA5C86">
        <w:t>Lider partnerstwa zastrzega sobie możliwość negocjacji z Partnerem.</w:t>
      </w:r>
    </w:p>
    <w:p w14:paraId="0EF9665C" w14:textId="3BE8B3B3" w:rsidR="00EA5C86" w:rsidRPr="00EA5C86" w:rsidRDefault="00EA5C86" w:rsidP="006A7124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</w:pPr>
      <w:r w:rsidRPr="00EA5C86">
        <w:t>Ogłaszający zamierza dokonać wyboru co najmniej 1 Partnera spośród zgłaszających się podmiotów.</w:t>
      </w:r>
    </w:p>
    <w:p w14:paraId="10D88A4D" w14:textId="6FE08D36" w:rsidR="00EA5C86" w:rsidRPr="00EA5C86" w:rsidRDefault="00EA5C86" w:rsidP="006A7124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</w:pPr>
      <w:r w:rsidRPr="00EA5C86">
        <w:t>Informacja o wyborze Partnera zostanie podana do publicznej wiadomości na stronie internetowej Biuletynu Informacji Publicznej Uniwersytetu Łódzkiego</w:t>
      </w:r>
    </w:p>
    <w:p w14:paraId="1BCC1A56" w14:textId="75CB020B" w:rsidR="00EA5C86" w:rsidRPr="00EA5C86" w:rsidRDefault="00EA5C86" w:rsidP="00EA5C86">
      <w:pPr>
        <w:pStyle w:val="Nagwek2"/>
      </w:pPr>
      <w:r w:rsidRPr="00EA5C86">
        <w:t>Składanie ofert</w:t>
      </w:r>
    </w:p>
    <w:p w14:paraId="001B2079" w14:textId="796F40C2" w:rsidR="00EA5C86" w:rsidRPr="00EA5C86" w:rsidRDefault="00EA5C86" w:rsidP="006A7124">
      <w:pPr>
        <w:pStyle w:val="Akapitzlist"/>
        <w:numPr>
          <w:ilvl w:val="0"/>
          <w:numId w:val="11"/>
        </w:numPr>
        <w:ind w:left="425" w:hanging="426"/>
        <w:contextualSpacing w:val="0"/>
      </w:pPr>
      <w:r w:rsidRPr="00EA5C86">
        <w:t>Ofertę należy złożyć w wersji elektronicznej</w:t>
      </w:r>
      <w:r w:rsidR="005D6200">
        <w:t>, na formularzu oferty</w:t>
      </w:r>
      <w:r w:rsidR="0035555B">
        <w:t xml:space="preserve"> (załącznik nr 1)</w:t>
      </w:r>
      <w:r w:rsidR="00953D9A">
        <w:t xml:space="preserve"> </w:t>
      </w:r>
      <w:r w:rsidRPr="00EA5C86">
        <w:t>na adres </w:t>
      </w:r>
      <w:r>
        <w:t>bartosz.stepien@uni.lodz.pl</w:t>
      </w:r>
      <w:r w:rsidRPr="00EA5C86">
        <w:t xml:space="preserve"> </w:t>
      </w:r>
    </w:p>
    <w:p w14:paraId="77E9F3CE" w14:textId="77777777" w:rsidR="006A7124" w:rsidRDefault="00EA5C86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 w:rsidRPr="00EA5C86">
        <w:t>Termin nadsyłania ofert upływa</w:t>
      </w:r>
      <w:r w:rsidRPr="006A7124">
        <w:rPr>
          <w:b/>
          <w:bCs/>
        </w:rPr>
        <w:t> </w:t>
      </w:r>
      <w:r w:rsidR="00B87C71" w:rsidRPr="006A7124">
        <w:rPr>
          <w:b/>
          <w:bCs/>
        </w:rPr>
        <w:t>9</w:t>
      </w:r>
      <w:r w:rsidRPr="006A7124">
        <w:rPr>
          <w:b/>
          <w:bCs/>
        </w:rPr>
        <w:t xml:space="preserve"> </w:t>
      </w:r>
      <w:r w:rsidR="00B87C71" w:rsidRPr="006A7124">
        <w:rPr>
          <w:b/>
          <w:bCs/>
        </w:rPr>
        <w:t>grudnia</w:t>
      </w:r>
      <w:r w:rsidRPr="006A7124">
        <w:rPr>
          <w:b/>
          <w:bCs/>
        </w:rPr>
        <w:t xml:space="preserve"> 20</w:t>
      </w:r>
      <w:r w:rsidR="00B87C71" w:rsidRPr="006A7124">
        <w:rPr>
          <w:b/>
          <w:bCs/>
        </w:rPr>
        <w:t>24</w:t>
      </w:r>
      <w:r w:rsidRPr="006A7124">
        <w:rPr>
          <w:b/>
          <w:bCs/>
        </w:rPr>
        <w:t xml:space="preserve"> r. o godz. 1</w:t>
      </w:r>
      <w:r w:rsidR="00B87C71" w:rsidRPr="006A7124">
        <w:rPr>
          <w:b/>
          <w:bCs/>
        </w:rPr>
        <w:t>2</w:t>
      </w:r>
      <w:r w:rsidRPr="006A7124">
        <w:rPr>
          <w:b/>
          <w:bCs/>
        </w:rPr>
        <w:t>:00</w:t>
      </w:r>
      <w:r w:rsidRPr="00EA5C86">
        <w:t>.</w:t>
      </w:r>
      <w:r w:rsidR="006A7124">
        <w:t xml:space="preserve"> </w:t>
      </w:r>
    </w:p>
    <w:p w14:paraId="06F75CB0" w14:textId="743387B4" w:rsidR="00EA5C86" w:rsidRPr="00EA5C86" w:rsidRDefault="00EA5C86" w:rsidP="006A7124">
      <w:pPr>
        <w:pStyle w:val="Akapitzlist"/>
        <w:ind w:left="425"/>
        <w:contextualSpacing w:val="0"/>
      </w:pPr>
      <w:r w:rsidRPr="006A7124">
        <w:rPr>
          <w:b/>
          <w:bCs/>
        </w:rPr>
        <w:lastRenderedPageBreak/>
        <w:t>UWAGA: wszystkie składane dokumenty powinny być podpisane przez osobę/osoby upoważnione do reprezentowania podmiotu.</w:t>
      </w:r>
    </w:p>
    <w:p w14:paraId="5AAB85DB" w14:textId="56A22C6A" w:rsidR="00EA5C86" w:rsidRPr="00EA5C86" w:rsidRDefault="00EA5C86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 w:rsidRPr="00EA5C86">
        <w:t>Po upływie terminu składania ofert Komisja niezwłocznie przeprowadzi czynności badania i oceny złożonych ofert w celu wyboru oferty.</w:t>
      </w:r>
    </w:p>
    <w:p w14:paraId="013B0C10" w14:textId="45053BB1" w:rsidR="00EA5C86" w:rsidRPr="00EA5C86" w:rsidRDefault="00EA5C86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 w:rsidRPr="00EA5C86">
        <w:t>W przypadku nie przedłożenia wszystkich wymaganych dokumentów Uniwersytet Łódzki może wezwać oferenta do ich uzupełnienia lub złożenia wyjaśnień w terminie 3 dni pod rygorem odrzucenia oferty.</w:t>
      </w:r>
    </w:p>
    <w:p w14:paraId="514A6BB2" w14:textId="4319E254" w:rsidR="00EA5C86" w:rsidRPr="00EA5C86" w:rsidRDefault="00EA5C86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 w:rsidRPr="00EA5C86">
        <w:t>Informacja o wynikach naboru zostanie opublikowana na stronie Biuletynu Informacji Publicznej Uniwersytetu Łódzkiego</w:t>
      </w:r>
      <w:r w:rsidR="00325D53">
        <w:t xml:space="preserve"> oraz przekazana oferentom na wskazane w ofertach adresy email.</w:t>
      </w:r>
    </w:p>
    <w:p w14:paraId="2F127A1C" w14:textId="6C4695EB" w:rsidR="00EA5C86" w:rsidRPr="00EA5C86" w:rsidRDefault="00EA5C86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 w:rsidRPr="00EA5C86">
        <w:t>Od decyzji komisji nie przysługuje odwołanie.</w:t>
      </w:r>
    </w:p>
    <w:p w14:paraId="72E35F6F" w14:textId="4FA37D23" w:rsidR="00EA5C86" w:rsidRPr="00EA5C86" w:rsidRDefault="001B40E7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>
        <w:t xml:space="preserve">Z wybranym </w:t>
      </w:r>
      <w:r w:rsidR="00EA5C86" w:rsidRPr="00EA5C86">
        <w:t xml:space="preserve">podmiotowi Uniwersytet Łódzki </w:t>
      </w:r>
      <w:r>
        <w:t xml:space="preserve">podpisze </w:t>
      </w:r>
      <w:r w:rsidR="00EA5C86" w:rsidRPr="00EA5C86">
        <w:t>umow</w:t>
      </w:r>
      <w:r>
        <w:t>ę</w:t>
      </w:r>
      <w:r w:rsidR="00EA5C86" w:rsidRPr="00EA5C86">
        <w:t xml:space="preserve"> partnersk</w:t>
      </w:r>
      <w:r>
        <w:t>ą</w:t>
      </w:r>
      <w:r w:rsidR="00EA5C86" w:rsidRPr="00EA5C86">
        <w:t>.</w:t>
      </w:r>
    </w:p>
    <w:p w14:paraId="4938703A" w14:textId="33A7BCBC" w:rsidR="00EA5C86" w:rsidRPr="00EA5C86" w:rsidRDefault="00EA5C86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 w:rsidRPr="00EA5C86">
        <w:t xml:space="preserve">Po wyborze Partnera Uniwersytet Łódzki nie jest zobowiązany do uzyskania dofinansowania w ramach konkursu </w:t>
      </w:r>
      <w:r w:rsidR="005D6200" w:rsidRPr="00B36973">
        <w:t>FERS.03.01-IP.08-002/24</w:t>
      </w:r>
    </w:p>
    <w:p w14:paraId="5292C090" w14:textId="5E1312B2" w:rsidR="00410496" w:rsidRPr="00BF315D" w:rsidRDefault="00EA5C86" w:rsidP="006A7124">
      <w:pPr>
        <w:pStyle w:val="Akapitzlist"/>
        <w:numPr>
          <w:ilvl w:val="0"/>
          <w:numId w:val="10"/>
        </w:numPr>
        <w:ind w:left="425" w:hanging="426"/>
        <w:contextualSpacing w:val="0"/>
      </w:pPr>
      <w:r w:rsidRPr="00EA5C86">
        <w:t>10. Uniwersytet Łódzki zastrzega sobie prawo unieważnienia naboru na każdym etapie – bez wyboru oferty, bez podania przyczyn.</w:t>
      </w:r>
    </w:p>
    <w:p w14:paraId="202C7806" w14:textId="77777777" w:rsidR="005C57C8" w:rsidRDefault="005C57C8"/>
    <w:sectPr w:rsidR="005C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D05"/>
    <w:multiLevelType w:val="multilevel"/>
    <w:tmpl w:val="BDD8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457"/>
    <w:multiLevelType w:val="multilevel"/>
    <w:tmpl w:val="94F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626D3"/>
    <w:multiLevelType w:val="hybridMultilevel"/>
    <w:tmpl w:val="3CF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315"/>
    <w:multiLevelType w:val="hybridMultilevel"/>
    <w:tmpl w:val="2E6C4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53AA"/>
    <w:multiLevelType w:val="hybridMultilevel"/>
    <w:tmpl w:val="AB406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3673"/>
    <w:multiLevelType w:val="multilevel"/>
    <w:tmpl w:val="402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01A60"/>
    <w:multiLevelType w:val="hybridMultilevel"/>
    <w:tmpl w:val="89F60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F37D1"/>
    <w:multiLevelType w:val="hybridMultilevel"/>
    <w:tmpl w:val="04FC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765D"/>
    <w:multiLevelType w:val="multilevel"/>
    <w:tmpl w:val="3D0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8518D7"/>
    <w:multiLevelType w:val="multilevel"/>
    <w:tmpl w:val="66D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4E111F"/>
    <w:multiLevelType w:val="multilevel"/>
    <w:tmpl w:val="EFEA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401559"/>
    <w:multiLevelType w:val="hybridMultilevel"/>
    <w:tmpl w:val="429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71078">
    <w:abstractNumId w:val="1"/>
  </w:num>
  <w:num w:numId="2" w16cid:durableId="1269703230">
    <w:abstractNumId w:val="8"/>
  </w:num>
  <w:num w:numId="3" w16cid:durableId="1116483493">
    <w:abstractNumId w:val="10"/>
  </w:num>
  <w:num w:numId="4" w16cid:durableId="1376353213">
    <w:abstractNumId w:val="0"/>
  </w:num>
  <w:num w:numId="5" w16cid:durableId="234440640">
    <w:abstractNumId w:val="9"/>
  </w:num>
  <w:num w:numId="6" w16cid:durableId="653025826">
    <w:abstractNumId w:val="11"/>
  </w:num>
  <w:num w:numId="7" w16cid:durableId="487669430">
    <w:abstractNumId w:val="5"/>
  </w:num>
  <w:num w:numId="8" w16cid:durableId="1639188438">
    <w:abstractNumId w:val="7"/>
  </w:num>
  <w:num w:numId="9" w16cid:durableId="1957441213">
    <w:abstractNumId w:val="6"/>
  </w:num>
  <w:num w:numId="10" w16cid:durableId="2009364011">
    <w:abstractNumId w:val="2"/>
  </w:num>
  <w:num w:numId="11" w16cid:durableId="1793547328">
    <w:abstractNumId w:val="4"/>
  </w:num>
  <w:num w:numId="12" w16cid:durableId="185213922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D"/>
    <w:rsid w:val="0005172A"/>
    <w:rsid w:val="00087E6B"/>
    <w:rsid w:val="000A77F5"/>
    <w:rsid w:val="000B535F"/>
    <w:rsid w:val="000D1D78"/>
    <w:rsid w:val="000D251D"/>
    <w:rsid w:val="001079A7"/>
    <w:rsid w:val="001412AA"/>
    <w:rsid w:val="00180BF6"/>
    <w:rsid w:val="001A5F18"/>
    <w:rsid w:val="001B40E7"/>
    <w:rsid w:val="001C0DC1"/>
    <w:rsid w:val="001C45CF"/>
    <w:rsid w:val="00245017"/>
    <w:rsid w:val="00250FDB"/>
    <w:rsid w:val="00252C9E"/>
    <w:rsid w:val="0026777D"/>
    <w:rsid w:val="002C6988"/>
    <w:rsid w:val="002F5362"/>
    <w:rsid w:val="00303382"/>
    <w:rsid w:val="003076CE"/>
    <w:rsid w:val="00325D53"/>
    <w:rsid w:val="00343665"/>
    <w:rsid w:val="003455E8"/>
    <w:rsid w:val="0035555B"/>
    <w:rsid w:val="003925E5"/>
    <w:rsid w:val="00410496"/>
    <w:rsid w:val="0041548A"/>
    <w:rsid w:val="004204F5"/>
    <w:rsid w:val="00426B30"/>
    <w:rsid w:val="00450023"/>
    <w:rsid w:val="004B0293"/>
    <w:rsid w:val="004D6E34"/>
    <w:rsid w:val="004E3DDD"/>
    <w:rsid w:val="004E485C"/>
    <w:rsid w:val="005015C8"/>
    <w:rsid w:val="00550746"/>
    <w:rsid w:val="005A280B"/>
    <w:rsid w:val="005C57C8"/>
    <w:rsid w:val="005D6200"/>
    <w:rsid w:val="005F53D5"/>
    <w:rsid w:val="00603DA1"/>
    <w:rsid w:val="00620568"/>
    <w:rsid w:val="00625D9A"/>
    <w:rsid w:val="00627ACC"/>
    <w:rsid w:val="0067179E"/>
    <w:rsid w:val="0067682C"/>
    <w:rsid w:val="006A7124"/>
    <w:rsid w:val="00713396"/>
    <w:rsid w:val="00733731"/>
    <w:rsid w:val="00746FE7"/>
    <w:rsid w:val="007E456D"/>
    <w:rsid w:val="00802DD0"/>
    <w:rsid w:val="008B268F"/>
    <w:rsid w:val="008C09D6"/>
    <w:rsid w:val="00903370"/>
    <w:rsid w:val="00916DC1"/>
    <w:rsid w:val="00927AAE"/>
    <w:rsid w:val="00953D9A"/>
    <w:rsid w:val="009D0C9D"/>
    <w:rsid w:val="009D3DF9"/>
    <w:rsid w:val="00A54653"/>
    <w:rsid w:val="00A65850"/>
    <w:rsid w:val="00AC5DA4"/>
    <w:rsid w:val="00B06C8B"/>
    <w:rsid w:val="00B26F02"/>
    <w:rsid w:val="00B36973"/>
    <w:rsid w:val="00B87C71"/>
    <w:rsid w:val="00BF315D"/>
    <w:rsid w:val="00C14D62"/>
    <w:rsid w:val="00C17365"/>
    <w:rsid w:val="00C50075"/>
    <w:rsid w:val="00C74B97"/>
    <w:rsid w:val="00CA5285"/>
    <w:rsid w:val="00CB0DBF"/>
    <w:rsid w:val="00CB5274"/>
    <w:rsid w:val="00CC45F7"/>
    <w:rsid w:val="00D72B28"/>
    <w:rsid w:val="00D82A63"/>
    <w:rsid w:val="00D86117"/>
    <w:rsid w:val="00DD466C"/>
    <w:rsid w:val="00E12382"/>
    <w:rsid w:val="00E973A2"/>
    <w:rsid w:val="00EA5C86"/>
    <w:rsid w:val="00F360BB"/>
    <w:rsid w:val="00F73153"/>
    <w:rsid w:val="00F8652F"/>
    <w:rsid w:val="00FC7A8B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0D03"/>
  <w15:chartTrackingRefBased/>
  <w15:docId w15:val="{953C5EB7-44C0-475C-B90F-103C9CF3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3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3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3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3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3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3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3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C9E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52C9E"/>
    <w:rPr>
      <w:rFonts w:asciiTheme="majorHAnsi" w:eastAsiaTheme="majorEastAsia" w:hAnsiTheme="majorHAnsi" w:cstheme="majorBidi"/>
      <w:b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F3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1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1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1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1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1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1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1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31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1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1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15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F31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4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23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9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3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6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0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39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25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71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72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3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60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16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6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62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8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9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0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37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99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2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3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7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2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76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9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0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1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1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09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01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7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tepien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fa547e-671c-4fa7-903f-51407c9cc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E040AB9D6854184F6201E8BAA0945" ma:contentTypeVersion="10" ma:contentTypeDescription="Utwórz nowy dokument." ma:contentTypeScope="" ma:versionID="a50ccaa87dce4a0c832c8446b53fdf23">
  <xsd:schema xmlns:xsd="http://www.w3.org/2001/XMLSchema" xmlns:xs="http://www.w3.org/2001/XMLSchema" xmlns:p="http://schemas.microsoft.com/office/2006/metadata/properties" xmlns:ns3="f4fa547e-671c-4fa7-903f-51407c9cc145" targetNamespace="http://schemas.microsoft.com/office/2006/metadata/properties" ma:root="true" ma:fieldsID="e63ab721c2460612de14c8d3f0760ff1" ns3:_="">
    <xsd:import namespace="f4fa547e-671c-4fa7-903f-51407c9cc14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a547e-671c-4fa7-903f-51407c9cc14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E4060-0D8B-4505-B839-21212BE51AC2}">
  <ds:schemaRefs>
    <ds:schemaRef ds:uri="http://schemas.microsoft.com/office/2006/metadata/properties"/>
    <ds:schemaRef ds:uri="http://schemas.microsoft.com/office/infopath/2007/PartnerControls"/>
    <ds:schemaRef ds:uri="f4fa547e-671c-4fa7-903f-51407c9cc145"/>
  </ds:schemaRefs>
</ds:datastoreItem>
</file>

<file path=customXml/itemProps2.xml><?xml version="1.0" encoding="utf-8"?>
<ds:datastoreItem xmlns:ds="http://schemas.openxmlformats.org/officeDocument/2006/customXml" ds:itemID="{CCC356FF-7E0F-4DDE-B014-CE8C78651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439E9-9D9B-4BC6-BFF2-21B0134E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a547e-671c-4fa7-903f-51407c9cc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957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Stępień</dc:creator>
  <cp:keywords/>
  <dc:description/>
  <cp:lastModifiedBy>Bartosz Stępień</cp:lastModifiedBy>
  <cp:revision>85</cp:revision>
  <dcterms:created xsi:type="dcterms:W3CDTF">2024-11-15T10:09:00Z</dcterms:created>
  <dcterms:modified xsi:type="dcterms:W3CDTF">2024-11-15T12:30:00Z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0x010100CBCE040AB9D6854184F6201E8BAA0945</vt:lpwstr>
  </property>
</Properties>
</file>